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6A" w:rsidRPr="003E09E8" w:rsidRDefault="00FC466A" w:rsidP="00CE2757">
      <w:pPr>
        <w:jc w:val="right"/>
        <w:rPr>
          <w:rFonts w:ascii="Bookman Old Style" w:hAnsi="Bookman Old Style" w:cs="Bookman Old Style"/>
          <w:b/>
          <w:bCs/>
          <w:sz w:val="24"/>
          <w:szCs w:val="24"/>
        </w:rPr>
      </w:pP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>Annexure- CM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 xml:space="preserve">- </w:t>
      </w:r>
      <w:r>
        <w:rPr>
          <w:rFonts w:ascii="Bookman Old Style" w:hAnsi="Bookman Old Style" w:cs="Bookman Old Style"/>
          <w:b/>
          <w:bCs/>
          <w:sz w:val="24"/>
          <w:szCs w:val="24"/>
        </w:rPr>
        <w:t>GASTRO</w:t>
      </w:r>
    </w:p>
    <w:p w:rsidR="00FC466A" w:rsidRDefault="00FC466A" w:rsidP="00CE2757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FC466A" w:rsidRPr="00E15357" w:rsidRDefault="00FC466A" w:rsidP="00CE2757">
      <w:pPr>
        <w:jc w:val="both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 w:rsidRPr="00993A0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Spectrum of Diagnosis in the Specialty of </w:t>
      </w:r>
      <w:r w:rsidR="008F7650" w:rsidRPr="008F765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Medical Gastroenterology</w:t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: </w:t>
      </w:r>
      <w:r w:rsidRPr="003E09E8">
        <w:rPr>
          <w:rFonts w:ascii="Bookman Old Style" w:hAnsi="Bookman Old Style" w:cs="Bookman Old Style"/>
          <w:sz w:val="22"/>
          <w:szCs w:val="22"/>
        </w:rPr>
        <w:t>Spectrum of diagnosis available in the department in last 3 years</w:t>
      </w:r>
    </w:p>
    <w:p w:rsidR="00FC466A" w:rsidRPr="00993A00" w:rsidRDefault="00FC466A" w:rsidP="00CE2757">
      <w:pPr>
        <w:jc w:val="both"/>
        <w:rPr>
          <w:rFonts w:ascii="Bookman Old Style" w:hAnsi="Bookman Old Style" w:cs="Bookman Old Style"/>
          <w:b/>
          <w:bCs/>
        </w:rPr>
      </w:pPr>
    </w:p>
    <w:tbl>
      <w:tblPr>
        <w:tblW w:w="1026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1551"/>
        <w:gridCol w:w="1768"/>
        <w:gridCol w:w="2001"/>
      </w:tblGrid>
      <w:tr w:rsidR="00FC466A" w:rsidRPr="00B32C46" w:rsidTr="007A3FE7">
        <w:trPr>
          <w:trHeight w:val="656"/>
        </w:trPr>
        <w:tc>
          <w:tcPr>
            <w:tcW w:w="4525" w:type="dxa"/>
            <w:vMerge w:val="restart"/>
            <w:shd w:val="clear" w:color="auto" w:fill="E6E6E6"/>
            <w:vAlign w:val="center"/>
          </w:tcPr>
          <w:p w:rsidR="00FC466A" w:rsidRPr="00C97021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C97021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Spectrum of Clinical Diagnosis </w:t>
            </w:r>
            <w:r w:rsidRPr="00C97021">
              <w:rPr>
                <w:rFonts w:ascii="Bookman Old Style" w:hAnsi="Bookman Old Style" w:cs="Bookman Old Style"/>
                <w:b/>
                <w:bCs/>
                <w:spacing w:val="1"/>
              </w:rPr>
              <w:t>(Indicative Spectrum of Diagnosis is listed below)</w:t>
            </w:r>
          </w:p>
        </w:tc>
        <w:tc>
          <w:tcPr>
            <w:tcW w:w="4874" w:type="dxa"/>
            <w:gridSpan w:val="3"/>
            <w:shd w:val="clear" w:color="auto" w:fill="E6E6E6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Year wise no. of Clinical / Surgical Procedures</w:t>
            </w:r>
          </w:p>
        </w:tc>
      </w:tr>
      <w:tr w:rsidR="00FC466A" w:rsidRPr="00924E2A" w:rsidTr="007A3FE7">
        <w:trPr>
          <w:trHeight w:val="467"/>
        </w:trPr>
        <w:tc>
          <w:tcPr>
            <w:tcW w:w="4525" w:type="dxa"/>
            <w:vMerge/>
            <w:shd w:val="clear" w:color="auto" w:fill="E6E6E6"/>
            <w:vAlign w:val="center"/>
          </w:tcPr>
          <w:p w:rsidR="00FC466A" w:rsidRPr="00924E2A" w:rsidRDefault="00FC466A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E6E6E6"/>
            <w:vAlign w:val="center"/>
          </w:tcPr>
          <w:p w:rsidR="00FC466A" w:rsidRPr="00924E2A" w:rsidRDefault="00E704B4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FC466A" w:rsidRPr="00924E2A" w:rsidRDefault="00E704B4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833" w:type="dxa"/>
            <w:shd w:val="clear" w:color="auto" w:fill="E6E6E6"/>
            <w:vAlign w:val="center"/>
          </w:tcPr>
          <w:p w:rsidR="00FC466A" w:rsidRPr="00924E2A" w:rsidRDefault="00E704B4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2017</w:t>
            </w:r>
            <w:bookmarkStart w:id="0" w:name="_GoBack"/>
            <w:bookmarkEnd w:id="0"/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292B4B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292B4B">
              <w:rPr>
                <w:rFonts w:ascii="Bookman Old Style" w:hAnsi="Bookman Old Style" w:cs="Bookman Old Style"/>
                <w:sz w:val="24"/>
                <w:szCs w:val="24"/>
              </w:rPr>
              <w:t>OGD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292B4B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292B4B">
              <w:rPr>
                <w:rFonts w:ascii="Bookman Old Style" w:hAnsi="Bookman Old Style" w:cs="Bookman Old Style"/>
                <w:sz w:val="24"/>
                <w:szCs w:val="24"/>
              </w:rPr>
              <w:t>Colonoscopy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292B4B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292B4B">
              <w:rPr>
                <w:rFonts w:ascii="Bookman Old Style" w:hAnsi="Bookman Old Style" w:cs="Bookman Old Style"/>
                <w:sz w:val="24"/>
                <w:szCs w:val="24"/>
              </w:rPr>
              <w:t>ERCP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292B4B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292B4B">
              <w:rPr>
                <w:rFonts w:ascii="Bookman Old Style" w:hAnsi="Bookman Old Style" w:cs="Bookman Old Style"/>
                <w:sz w:val="24"/>
                <w:szCs w:val="24"/>
              </w:rPr>
              <w:t>EUS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292B4B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292B4B">
              <w:rPr>
                <w:rFonts w:ascii="Bookman Old Style" w:hAnsi="Bookman Old Style" w:cs="Bookman Old Style"/>
                <w:sz w:val="24"/>
                <w:szCs w:val="24"/>
              </w:rPr>
              <w:t>FNAC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292B4B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292B4B">
              <w:rPr>
                <w:rFonts w:ascii="Bookman Old Style" w:hAnsi="Bookman Old Style" w:cs="Bookman Old Style"/>
                <w:sz w:val="24"/>
                <w:szCs w:val="24"/>
              </w:rPr>
              <w:t>Sideviewing Scopy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292B4B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292B4B">
              <w:rPr>
                <w:rFonts w:ascii="Bookman Old Style" w:hAnsi="Bookman Old Style" w:cs="Bookman Old Style"/>
                <w:sz w:val="24"/>
                <w:szCs w:val="24"/>
              </w:rPr>
              <w:t>SG Dilataion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292B4B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292B4B">
              <w:rPr>
                <w:rFonts w:ascii="Bookman Old Style" w:hAnsi="Bookman Old Style" w:cs="Bookman Old Style"/>
                <w:sz w:val="24"/>
                <w:szCs w:val="24"/>
              </w:rPr>
              <w:t>SPYGLASS and LASER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Default="00FC466A" w:rsidP="007A3FE7">
            <w:pPr>
              <w:ind w:left="360"/>
              <w:rPr>
                <w:rFonts w:cs="Times New Roman"/>
              </w:rPr>
            </w:pPr>
            <w:r w:rsidRPr="00292B4B">
              <w:rPr>
                <w:rFonts w:ascii="Bookman Old Style" w:hAnsi="Bookman Old Style" w:cs="Bookman Old Style"/>
                <w:sz w:val="24"/>
                <w:szCs w:val="24"/>
              </w:rPr>
              <w:t>APC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292B4B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POEM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646B91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646B91">
              <w:rPr>
                <w:rFonts w:ascii="Bookman Old Style" w:hAnsi="Bookman Old Style" w:cs="Bookman Old Style"/>
                <w:sz w:val="24"/>
                <w:szCs w:val="24"/>
              </w:rPr>
              <w:t>Sclerotherapy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646B91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646B91">
              <w:rPr>
                <w:rFonts w:ascii="Bookman Old Style" w:hAnsi="Bookman Old Style" w:cs="Bookman Old Style"/>
                <w:sz w:val="24"/>
                <w:szCs w:val="24"/>
              </w:rPr>
              <w:t>Enteral Stenting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646B91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646B91">
              <w:rPr>
                <w:rFonts w:ascii="Bookman Old Style" w:hAnsi="Bookman Old Style" w:cs="Bookman Old Style"/>
                <w:sz w:val="24"/>
                <w:szCs w:val="24"/>
              </w:rPr>
              <w:t>Esophageal Manometry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646B91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646B91">
              <w:rPr>
                <w:rFonts w:ascii="Bookman Old Style" w:hAnsi="Bookman Old Style" w:cs="Bookman Old Style"/>
                <w:sz w:val="24"/>
                <w:szCs w:val="24"/>
              </w:rPr>
              <w:t>Ano-Rectal Manometry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646B91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646B91">
              <w:rPr>
                <w:rFonts w:ascii="Bookman Old Style" w:hAnsi="Bookman Old Style" w:cs="Bookman Old Style"/>
                <w:sz w:val="24"/>
                <w:szCs w:val="24"/>
              </w:rPr>
              <w:t>24 hrs pH Study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646B91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646B91">
              <w:rPr>
                <w:rFonts w:ascii="Bookman Old Style" w:hAnsi="Bookman Old Style" w:cs="Bookman Old Style"/>
                <w:sz w:val="24"/>
                <w:szCs w:val="24"/>
              </w:rPr>
              <w:t>Esophageal SEMS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646B91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646B91">
              <w:rPr>
                <w:rFonts w:ascii="Bookman Old Style" w:hAnsi="Bookman Old Style" w:cs="Bookman Old Style"/>
                <w:sz w:val="24"/>
                <w:szCs w:val="24"/>
              </w:rPr>
              <w:t>PTBD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646B91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646B91">
              <w:rPr>
                <w:rFonts w:ascii="Bookman Old Style" w:hAnsi="Bookman Old Style" w:cs="Bookman Old Style"/>
                <w:sz w:val="24"/>
                <w:szCs w:val="24"/>
              </w:rPr>
              <w:t>PEG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646B91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646B91">
              <w:rPr>
                <w:rFonts w:ascii="Bookman Old Style" w:hAnsi="Bookman Old Style" w:cs="Bookman Old Style"/>
                <w:sz w:val="24"/>
                <w:szCs w:val="24"/>
              </w:rPr>
              <w:t>Sigmoidoscopy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646B91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646B91">
              <w:rPr>
                <w:rFonts w:ascii="Bookman Old Style" w:hAnsi="Bookman Old Style" w:cs="Bookman Old Style"/>
                <w:sz w:val="24"/>
                <w:szCs w:val="24"/>
              </w:rPr>
              <w:t>Banding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0F4918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0F4918">
              <w:rPr>
                <w:rFonts w:ascii="Bookman Old Style" w:hAnsi="Bookman Old Style" w:cs="Bookman Old Style"/>
                <w:sz w:val="24"/>
                <w:szCs w:val="24"/>
              </w:rPr>
              <w:t>Capsule Endoscopy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0F4918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0F4918">
              <w:rPr>
                <w:rFonts w:ascii="Bookman Old Style" w:hAnsi="Bookman Old Style" w:cs="Bookman Old Style"/>
                <w:sz w:val="24"/>
                <w:szCs w:val="24"/>
              </w:rPr>
              <w:t>ESD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0F4918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0F4918">
              <w:rPr>
                <w:rFonts w:ascii="Bookman Old Style" w:hAnsi="Bookman Old Style" w:cs="Bookman Old Style"/>
                <w:sz w:val="24"/>
                <w:szCs w:val="24"/>
              </w:rPr>
              <w:t>Glue Injection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0F4918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0F4918">
              <w:rPr>
                <w:rFonts w:ascii="Bookman Old Style" w:hAnsi="Bookman Old Style" w:cs="Bookman Old Style"/>
                <w:sz w:val="24"/>
                <w:szCs w:val="24"/>
              </w:rPr>
              <w:t>Polypectomy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0F4918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0F4918">
              <w:rPr>
                <w:rFonts w:ascii="Bookman Old Style" w:hAnsi="Bookman Old Style" w:cs="Bookman Old Style"/>
                <w:sz w:val="24"/>
                <w:szCs w:val="24"/>
              </w:rPr>
              <w:t>Foreign Body Removal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0F4918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0F4918">
              <w:rPr>
                <w:rFonts w:ascii="Bookman Old Style" w:hAnsi="Bookman Old Style" w:cs="Bookman Old Style"/>
                <w:sz w:val="24"/>
                <w:szCs w:val="24"/>
              </w:rPr>
              <w:t>N J Feeding Tube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0F4918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0F4918">
              <w:rPr>
                <w:rFonts w:ascii="Bookman Old Style" w:hAnsi="Bookman Old Style" w:cs="Bookman Old Style"/>
                <w:sz w:val="24"/>
                <w:szCs w:val="24"/>
              </w:rPr>
              <w:t>Intragastric Balloon Removal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0F4918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0F4918">
              <w:rPr>
                <w:rFonts w:ascii="Bookman Old Style" w:hAnsi="Bookman Old Style" w:cs="Bookman Old Style"/>
                <w:sz w:val="24"/>
                <w:szCs w:val="24"/>
              </w:rPr>
              <w:t>Single Balloon Endoscopy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0F4918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0F4918">
              <w:rPr>
                <w:rFonts w:ascii="Bookman Old Style" w:hAnsi="Bookman Old Style" w:cs="Bookman Old Style"/>
                <w:sz w:val="24"/>
                <w:szCs w:val="24"/>
              </w:rPr>
              <w:t>Colonic Stenting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0F4918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0F4918">
              <w:rPr>
                <w:rFonts w:ascii="Bookman Old Style" w:hAnsi="Bookman Old Style" w:cs="Bookman Old Style"/>
                <w:sz w:val="24"/>
                <w:szCs w:val="24"/>
              </w:rPr>
              <w:t>Biliary SEMS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0F4918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0F4918">
              <w:rPr>
                <w:rFonts w:ascii="Bookman Old Style" w:hAnsi="Bookman Old Style" w:cs="Bookman Old Style"/>
                <w:sz w:val="24"/>
                <w:szCs w:val="24"/>
              </w:rPr>
              <w:t>Hydrogen Breath Test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0F4918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0F4918">
              <w:rPr>
                <w:rFonts w:ascii="Bookman Old Style" w:hAnsi="Bookman Old Style" w:cs="Bookman Old Style"/>
                <w:sz w:val="24"/>
                <w:szCs w:val="24"/>
              </w:rPr>
              <w:t>CRE Balloon Dilatation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Default="00FC466A" w:rsidP="007A3FE7">
            <w:pPr>
              <w:ind w:left="360"/>
              <w:rPr>
                <w:rFonts w:cs="Times New Roman"/>
              </w:rPr>
            </w:pPr>
            <w:r w:rsidRPr="000F4918">
              <w:rPr>
                <w:rFonts w:ascii="Bookman Old Style" w:hAnsi="Bookman Old Style" w:cs="Bookman Old Style"/>
                <w:sz w:val="24"/>
                <w:szCs w:val="24"/>
              </w:rPr>
              <w:t>RFA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EB5F95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EB5F95">
              <w:rPr>
                <w:rFonts w:ascii="Bookman Old Style" w:hAnsi="Bookman Old Style" w:cs="Bookman Old Style"/>
                <w:sz w:val="24"/>
                <w:szCs w:val="24"/>
              </w:rPr>
              <w:t>Pseudocyst Drainage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EB5F95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EB5F95">
              <w:rPr>
                <w:rFonts w:ascii="Bookman Old Style" w:hAnsi="Bookman Old Style" w:cs="Bookman Old Style"/>
                <w:sz w:val="24"/>
                <w:szCs w:val="24"/>
              </w:rPr>
              <w:t>Achalasia Balloon Dilatation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33"/>
        </w:trPr>
        <w:tc>
          <w:tcPr>
            <w:tcW w:w="4525" w:type="dxa"/>
          </w:tcPr>
          <w:p w:rsidR="00FC466A" w:rsidRPr="00EB5F95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EB5F95"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EMR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60"/>
        </w:trPr>
        <w:tc>
          <w:tcPr>
            <w:tcW w:w="4525" w:type="dxa"/>
          </w:tcPr>
          <w:p w:rsidR="00FC466A" w:rsidRPr="00EB5F95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EB5F95">
              <w:rPr>
                <w:rFonts w:ascii="Bookman Old Style" w:hAnsi="Bookman Old Style" w:cs="Bookman Old Style"/>
                <w:sz w:val="24"/>
                <w:szCs w:val="24"/>
              </w:rPr>
              <w:t>Liver Abscess Drainage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260"/>
        </w:trPr>
        <w:tc>
          <w:tcPr>
            <w:tcW w:w="4525" w:type="dxa"/>
          </w:tcPr>
          <w:p w:rsidR="00FC466A" w:rsidRPr="00EB5F95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EB5F95">
              <w:rPr>
                <w:rFonts w:ascii="Bookman Old Style" w:hAnsi="Bookman Old Style" w:cs="Bookman Old Style"/>
                <w:sz w:val="24"/>
                <w:szCs w:val="24"/>
              </w:rPr>
              <w:t>FC SEMS Removal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449"/>
        </w:trPr>
        <w:tc>
          <w:tcPr>
            <w:tcW w:w="4525" w:type="dxa"/>
          </w:tcPr>
          <w:p w:rsidR="00FC466A" w:rsidRPr="00EB5F95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EB5F95">
              <w:rPr>
                <w:rFonts w:ascii="Bookman Old Style" w:hAnsi="Bookman Old Style" w:cs="Bookman Old Style"/>
                <w:sz w:val="24"/>
                <w:szCs w:val="24"/>
              </w:rPr>
              <w:t>OGD Polypectomy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EB5F95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EB5F95">
              <w:rPr>
                <w:rFonts w:ascii="Bookman Old Style" w:hAnsi="Bookman Old Style" w:cs="Bookman Old Style"/>
                <w:sz w:val="24"/>
                <w:szCs w:val="24"/>
              </w:rPr>
              <w:t>Pyloric Balloon Dilatation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EB5F95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EB5F95">
              <w:rPr>
                <w:rFonts w:ascii="Bookman Old Style" w:hAnsi="Bookman Old Style" w:cs="Bookman Old Style"/>
                <w:sz w:val="24"/>
                <w:szCs w:val="24"/>
              </w:rPr>
              <w:t>PD Stent Removal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EB5F95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EB5F95">
              <w:rPr>
                <w:rFonts w:ascii="Bookman Old Style" w:hAnsi="Bookman Old Style" w:cs="Bookman Old Style"/>
                <w:sz w:val="24"/>
                <w:szCs w:val="24"/>
              </w:rPr>
              <w:t>Naso Biliary Drainage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Default="00FC466A" w:rsidP="007A3FE7">
            <w:pPr>
              <w:ind w:left="360"/>
              <w:rPr>
                <w:rFonts w:cs="Times New Roman"/>
              </w:rPr>
            </w:pPr>
            <w:r w:rsidRPr="00EB5F95">
              <w:rPr>
                <w:rFonts w:ascii="Bookman Old Style" w:hAnsi="Bookman Old Style" w:cs="Bookman Old Style"/>
                <w:sz w:val="24"/>
                <w:szCs w:val="24"/>
              </w:rPr>
              <w:t>Pouchoscopy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71617C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71617C">
              <w:rPr>
                <w:rFonts w:ascii="Bookman Old Style" w:hAnsi="Bookman Old Style" w:cs="Bookman Old Style"/>
                <w:sz w:val="24"/>
                <w:szCs w:val="24"/>
              </w:rPr>
              <w:t>NAGI SEMS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71617C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71617C">
              <w:rPr>
                <w:rFonts w:ascii="Bookman Old Style" w:hAnsi="Bookman Old Style" w:cs="Bookman Old Style"/>
                <w:sz w:val="24"/>
                <w:szCs w:val="24"/>
              </w:rPr>
              <w:t>PEG Removal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71617C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71617C">
              <w:rPr>
                <w:rFonts w:ascii="Bookman Old Style" w:hAnsi="Bookman Old Style" w:cs="Bookman Old Style"/>
                <w:sz w:val="24"/>
                <w:szCs w:val="24"/>
              </w:rPr>
              <w:t>NAGI SEMS Removal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71617C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71617C">
              <w:rPr>
                <w:rFonts w:ascii="Bookman Old Style" w:hAnsi="Bookman Old Style" w:cs="Bookman Old Style"/>
                <w:sz w:val="24"/>
                <w:szCs w:val="24"/>
              </w:rPr>
              <w:t>BETA SEMS Removal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71617C" w:rsidRDefault="00FC466A" w:rsidP="007A3FE7">
            <w:pPr>
              <w:ind w:left="360"/>
              <w:rPr>
                <w:rFonts w:ascii="Bookman Old Style" w:hAnsi="Bookman Old Style" w:cs="Bookman Old Style"/>
              </w:rPr>
            </w:pPr>
            <w:r w:rsidRPr="0071617C">
              <w:rPr>
                <w:rFonts w:ascii="Bookman Old Style" w:hAnsi="Bookman Old Style" w:cs="Bookman Old Style"/>
                <w:sz w:val="24"/>
                <w:szCs w:val="24"/>
              </w:rPr>
              <w:t>Cystoduodenostomy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Default="00FC466A" w:rsidP="007A3FE7">
            <w:pPr>
              <w:ind w:left="360"/>
              <w:rPr>
                <w:rFonts w:cs="Times New Roman"/>
              </w:rPr>
            </w:pPr>
            <w:r w:rsidRPr="0071617C">
              <w:rPr>
                <w:rFonts w:ascii="Bookman Old Style" w:hAnsi="Bookman Old Style" w:cs="Bookman Old Style"/>
                <w:sz w:val="24"/>
                <w:szCs w:val="24"/>
              </w:rPr>
              <w:t>Steroid Therapy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9399" w:type="dxa"/>
            <w:gridSpan w:val="4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Spectrum of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Clinical</w:t>
            </w: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Diagnosis</w:t>
            </w: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  <w:vAlign w:val="center"/>
          </w:tcPr>
          <w:p w:rsidR="00FC466A" w:rsidRPr="008356CD" w:rsidRDefault="00FC466A" w:rsidP="007A3FE7">
            <w:pPr>
              <w:widowControl/>
              <w:autoSpaceDE/>
              <w:autoSpaceDN/>
              <w:adjustRightInd/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Chronic Liver Disease with portal hypertension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71617C" w:rsidRDefault="00FC466A" w:rsidP="007A3FE7">
            <w:pPr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Hepatic Encephalopathy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71617C" w:rsidRDefault="00FC466A" w:rsidP="007A3FE7">
            <w:pPr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Spontaneous bacterial peritonitis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71617C" w:rsidRDefault="00FC466A" w:rsidP="007A3FE7">
            <w:pPr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Acute viral Hepatitis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71617C" w:rsidRDefault="00FC466A" w:rsidP="007A3FE7">
            <w:pPr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Hepatitis A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71617C" w:rsidRDefault="00FC466A" w:rsidP="007A3FE7">
            <w:pPr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Hepatitis B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71617C" w:rsidRDefault="00FC466A" w:rsidP="007A3FE7">
            <w:pPr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Hepatitis E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71617C" w:rsidRDefault="00FC466A" w:rsidP="007A3FE7">
            <w:pPr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Chronic Viral hepatitis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71617C" w:rsidRDefault="00FC466A" w:rsidP="007A3FE7">
            <w:pPr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Hepatitis B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71617C" w:rsidRDefault="00FC466A" w:rsidP="007A3FE7">
            <w:pPr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Hepatitis C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71617C" w:rsidRDefault="00FC466A" w:rsidP="007A3FE7">
            <w:pPr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Drug induced liver injury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71617C" w:rsidRDefault="00FC466A" w:rsidP="007A3FE7">
            <w:pPr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Autoimmune hepatitis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71617C" w:rsidRDefault="00FC466A" w:rsidP="007A3FE7">
            <w:pPr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Budd-chiari syndrome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71617C" w:rsidRDefault="00FC466A" w:rsidP="007A3FE7">
            <w:pPr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NAFLD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8356CD" w:rsidRDefault="00FC466A" w:rsidP="007A3FE7">
            <w:pPr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Alcoholic Hepatitis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8356CD" w:rsidRDefault="00FC466A" w:rsidP="007A3FE7">
            <w:pPr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Liver abscess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8356CD" w:rsidRDefault="00FC466A" w:rsidP="007A3FE7">
            <w:pPr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Extra hepatic portal vein obstruction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8356CD" w:rsidRDefault="00FC466A" w:rsidP="007A3FE7">
            <w:pPr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Acute pancreatitis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8356CD" w:rsidRDefault="00FC466A" w:rsidP="007A3FE7">
            <w:pPr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Chronic Pancreatitits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8356CD" w:rsidRDefault="00FC466A" w:rsidP="007A3FE7">
            <w:pPr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Alcohol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8356CD" w:rsidRDefault="00FC466A" w:rsidP="007A3FE7">
            <w:pPr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Calcific Pancreatitits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8356CD" w:rsidRDefault="00FC466A" w:rsidP="007A3FE7">
            <w:pPr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Peptic ulcer (gastric)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8356CD" w:rsidRDefault="00FC466A" w:rsidP="007A3FE7">
            <w:pPr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Duodenal ulcer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8356CD" w:rsidRDefault="00FC466A" w:rsidP="007A3FE7">
            <w:pPr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GERD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8356CD" w:rsidRDefault="00FC466A" w:rsidP="007A3FE7">
            <w:pPr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Barretts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8356CD" w:rsidRDefault="00FC466A" w:rsidP="007A3FE7">
            <w:pPr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IBD Ulcerative colitis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8356CD" w:rsidRDefault="00FC466A" w:rsidP="007A3FE7">
            <w:pPr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IBD Crohns disease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8356CD" w:rsidRDefault="00FC466A" w:rsidP="007A3FE7">
            <w:pPr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Abdominal TB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</w:tcPr>
          <w:p w:rsidR="00FC466A" w:rsidRPr="008356CD" w:rsidRDefault="00FC466A" w:rsidP="007A3FE7">
            <w:pPr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Colonic Polyp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  <w:vAlign w:val="center"/>
          </w:tcPr>
          <w:p w:rsidR="00FC466A" w:rsidRPr="008356CD" w:rsidRDefault="00FC466A" w:rsidP="007A3FE7">
            <w:pPr>
              <w:widowControl/>
              <w:autoSpaceDE/>
              <w:autoSpaceDN/>
              <w:adjustRightInd/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Wilsons disease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  <w:vAlign w:val="center"/>
          </w:tcPr>
          <w:p w:rsidR="00FC466A" w:rsidRPr="008356CD" w:rsidRDefault="00FC466A" w:rsidP="007A3FE7">
            <w:pPr>
              <w:widowControl/>
              <w:autoSpaceDE/>
              <w:autoSpaceDN/>
              <w:adjustRightInd/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Haemochromatosis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  <w:vAlign w:val="center"/>
          </w:tcPr>
          <w:p w:rsidR="00FC466A" w:rsidRPr="008356CD" w:rsidRDefault="00FC466A" w:rsidP="007A3FE7">
            <w:pPr>
              <w:widowControl/>
              <w:autoSpaceDE/>
              <w:autoSpaceDN/>
              <w:adjustRightInd/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Ca oesophagus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  <w:vAlign w:val="center"/>
          </w:tcPr>
          <w:p w:rsidR="00FC466A" w:rsidRPr="008356CD" w:rsidRDefault="00FC466A" w:rsidP="007A3FE7">
            <w:pPr>
              <w:widowControl/>
              <w:autoSpaceDE/>
              <w:autoSpaceDN/>
              <w:adjustRightInd/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Ca stomach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  <w:vAlign w:val="center"/>
          </w:tcPr>
          <w:p w:rsidR="00FC466A" w:rsidRPr="008356CD" w:rsidRDefault="00FC466A" w:rsidP="007A3FE7">
            <w:pPr>
              <w:widowControl/>
              <w:autoSpaceDE/>
              <w:autoSpaceDN/>
              <w:adjustRightInd/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Ca Colon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  <w:vAlign w:val="center"/>
          </w:tcPr>
          <w:p w:rsidR="00FC466A" w:rsidRPr="008356CD" w:rsidRDefault="00FC466A" w:rsidP="007A3FE7">
            <w:pPr>
              <w:widowControl/>
              <w:autoSpaceDE/>
              <w:autoSpaceDN/>
              <w:adjustRightInd/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Ca Pancreas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  <w:vAlign w:val="center"/>
          </w:tcPr>
          <w:p w:rsidR="00FC466A" w:rsidRPr="008356CD" w:rsidRDefault="00FC466A" w:rsidP="007A3FE7">
            <w:pPr>
              <w:widowControl/>
              <w:autoSpaceDE/>
              <w:autoSpaceDN/>
              <w:adjustRightInd/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Hepatocellular carcinoma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  <w:vAlign w:val="center"/>
          </w:tcPr>
          <w:p w:rsidR="00FC466A" w:rsidRPr="008356CD" w:rsidRDefault="00FC466A" w:rsidP="007A3FE7">
            <w:pPr>
              <w:widowControl/>
              <w:autoSpaceDE/>
              <w:autoSpaceDN/>
              <w:adjustRightInd/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Achalasia Cardia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  <w:vAlign w:val="center"/>
          </w:tcPr>
          <w:p w:rsidR="00FC466A" w:rsidRPr="008356CD" w:rsidRDefault="00FC466A" w:rsidP="007A3FE7">
            <w:pPr>
              <w:widowControl/>
              <w:autoSpaceDE/>
              <w:autoSpaceDN/>
              <w:adjustRightInd/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Benign oesophageal stricture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  <w:vAlign w:val="center"/>
          </w:tcPr>
          <w:p w:rsidR="00FC466A" w:rsidRPr="008356CD" w:rsidRDefault="00FC466A" w:rsidP="007A3FE7">
            <w:pPr>
              <w:widowControl/>
              <w:autoSpaceDE/>
              <w:autoSpaceDN/>
              <w:adjustRightInd/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Ampullary Carcinoma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  <w:vAlign w:val="center"/>
          </w:tcPr>
          <w:p w:rsidR="00FC466A" w:rsidRPr="008356CD" w:rsidRDefault="00FC466A" w:rsidP="007A3FE7">
            <w:pPr>
              <w:widowControl/>
              <w:autoSpaceDE/>
              <w:autoSpaceDN/>
              <w:adjustRightInd/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Cholecystitis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  <w:vAlign w:val="center"/>
          </w:tcPr>
          <w:p w:rsidR="00FC466A" w:rsidRPr="008356CD" w:rsidRDefault="00FC466A" w:rsidP="007A3FE7">
            <w:pPr>
              <w:widowControl/>
              <w:autoSpaceDE/>
              <w:autoSpaceDN/>
              <w:adjustRightInd/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Choledocolithiasis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  <w:vAlign w:val="center"/>
          </w:tcPr>
          <w:p w:rsidR="00FC466A" w:rsidRPr="008356CD" w:rsidRDefault="00FC466A" w:rsidP="007A3FE7">
            <w:pPr>
              <w:widowControl/>
              <w:autoSpaceDE/>
              <w:autoSpaceDN/>
              <w:adjustRightInd/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Cholangiocarcinoma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  <w:vAlign w:val="center"/>
          </w:tcPr>
          <w:p w:rsidR="00FC466A" w:rsidRPr="008356CD" w:rsidRDefault="00FC466A" w:rsidP="007A3FE7">
            <w:pPr>
              <w:widowControl/>
              <w:autoSpaceDE/>
              <w:autoSpaceDN/>
              <w:adjustRightInd/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Corrosive stricture oesophagus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  <w:vAlign w:val="center"/>
          </w:tcPr>
          <w:p w:rsidR="00FC466A" w:rsidRPr="008356CD" w:rsidRDefault="00FC466A" w:rsidP="007A3FE7">
            <w:pPr>
              <w:widowControl/>
              <w:autoSpaceDE/>
              <w:autoSpaceDN/>
              <w:adjustRightInd/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Foreign body oesophagus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  <w:vAlign w:val="center"/>
          </w:tcPr>
          <w:p w:rsidR="00FC466A" w:rsidRPr="008356CD" w:rsidRDefault="00FC466A" w:rsidP="007A3FE7">
            <w:pPr>
              <w:widowControl/>
              <w:autoSpaceDE/>
              <w:autoSpaceDN/>
              <w:adjustRightInd/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Foreign body stomach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  <w:vAlign w:val="center"/>
          </w:tcPr>
          <w:p w:rsidR="00FC466A" w:rsidRPr="008356CD" w:rsidRDefault="00FC466A" w:rsidP="007A3FE7">
            <w:pPr>
              <w:widowControl/>
              <w:autoSpaceDE/>
              <w:autoSpaceDN/>
              <w:adjustRightInd/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HELLP Syndrome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FC466A" w:rsidRPr="00B32C46" w:rsidTr="007A3FE7">
        <w:trPr>
          <w:trHeight w:val="179"/>
        </w:trPr>
        <w:tc>
          <w:tcPr>
            <w:tcW w:w="4525" w:type="dxa"/>
            <w:vAlign w:val="center"/>
          </w:tcPr>
          <w:p w:rsidR="00FC466A" w:rsidRPr="008356CD" w:rsidRDefault="00FC466A" w:rsidP="007A3FE7">
            <w:pPr>
              <w:widowControl/>
              <w:autoSpaceDE/>
              <w:autoSpaceDN/>
              <w:adjustRightInd/>
              <w:ind w:left="36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8356CD">
              <w:rPr>
                <w:rFonts w:ascii="Bookman Old Style" w:hAnsi="Bookman Old Style" w:cs="Bookman Old Style"/>
                <w:sz w:val="24"/>
                <w:szCs w:val="24"/>
              </w:rPr>
              <w:t>Shock liver</w:t>
            </w:r>
          </w:p>
        </w:tc>
        <w:tc>
          <w:tcPr>
            <w:tcW w:w="1421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FC466A" w:rsidRPr="00B32C46" w:rsidRDefault="00FC466A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</w:tbl>
    <w:p w:rsidR="00FC466A" w:rsidRPr="00993A00" w:rsidRDefault="00FC466A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FC466A" w:rsidRDefault="00FC466A" w:rsidP="00E15357">
      <w:pPr>
        <w:tabs>
          <w:tab w:val="left" w:pos="450"/>
        </w:tabs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Date:</w:t>
      </w:r>
    </w:p>
    <w:p w:rsidR="00FC466A" w:rsidRPr="00993A00" w:rsidRDefault="00FC466A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FC466A" w:rsidRPr="00993A00" w:rsidRDefault="00FC466A" w:rsidP="00CE2757">
      <w:pPr>
        <w:rPr>
          <w:rFonts w:ascii="Bookman Old Style" w:hAnsi="Bookman Old Style" w:cs="Bookman Old Style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4792"/>
        <w:gridCol w:w="4784"/>
      </w:tblGrid>
      <w:tr w:rsidR="00FC466A" w:rsidRPr="00924E2A">
        <w:trPr>
          <w:trHeight w:val="368"/>
        </w:trPr>
        <w:tc>
          <w:tcPr>
            <w:tcW w:w="2502" w:type="pct"/>
          </w:tcPr>
          <w:p w:rsidR="00FC466A" w:rsidRPr="00924E2A" w:rsidRDefault="00FC466A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FC466A" w:rsidRPr="00924E2A" w:rsidRDefault="00FC466A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FC466A" w:rsidRPr="00924E2A" w:rsidRDefault="00FC466A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98" w:type="pct"/>
          </w:tcPr>
          <w:p w:rsidR="00FC466A" w:rsidRPr="00924E2A" w:rsidRDefault="00FC466A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FC466A" w:rsidRPr="00924E2A" w:rsidRDefault="00FC466A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FC466A" w:rsidRPr="00924E2A" w:rsidRDefault="00FC466A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FC466A" w:rsidRPr="00924E2A">
        <w:tc>
          <w:tcPr>
            <w:tcW w:w="2502" w:type="pct"/>
          </w:tcPr>
          <w:p w:rsidR="00FC466A" w:rsidRPr="00E15357" w:rsidRDefault="00FC466A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 xml:space="preserve">Signatures of Head of the Department </w:t>
            </w:r>
          </w:p>
          <w:p w:rsidR="00FC466A" w:rsidRPr="00E15357" w:rsidRDefault="00FC466A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>with stamp</w:t>
            </w:r>
          </w:p>
          <w:p w:rsidR="00FC466A" w:rsidRPr="00924E2A" w:rsidRDefault="00FC466A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98" w:type="pct"/>
          </w:tcPr>
          <w:p w:rsidR="00FC466A" w:rsidRPr="00854621" w:rsidRDefault="00FC466A" w:rsidP="0032618D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854621">
              <w:rPr>
                <w:rFonts w:ascii="Bookman Old Style" w:hAnsi="Bookman Old Style" w:cs="Bookman Old Style"/>
                <w:b/>
                <w:bCs/>
              </w:rPr>
              <w:t>Signature with official stamp of Administrative Head of the Institute/Hospital</w:t>
            </w:r>
          </w:p>
          <w:p w:rsidR="00FC466A" w:rsidRPr="00924E2A" w:rsidRDefault="00FC466A" w:rsidP="0032618D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54621">
              <w:rPr>
                <w:rFonts w:ascii="Bookman Old Style" w:hAnsi="Bookman Old Style" w:cs="Bookman Old Style"/>
              </w:rPr>
              <w:t>(Authorized signatory on behalf of applicant hospital)</w:t>
            </w:r>
          </w:p>
          <w:p w:rsidR="00FC466A" w:rsidRPr="00924E2A" w:rsidRDefault="00FC466A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FC466A" w:rsidRDefault="00FC466A">
      <w:pPr>
        <w:rPr>
          <w:rFonts w:cs="Times New Roman"/>
        </w:rPr>
      </w:pPr>
    </w:p>
    <w:sectPr w:rsidR="00FC466A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757"/>
    <w:rsid w:val="00024F90"/>
    <w:rsid w:val="000F4918"/>
    <w:rsid w:val="00184FFA"/>
    <w:rsid w:val="00292B4B"/>
    <w:rsid w:val="0032618D"/>
    <w:rsid w:val="003961DE"/>
    <w:rsid w:val="003C3629"/>
    <w:rsid w:val="003E09E8"/>
    <w:rsid w:val="00487FBB"/>
    <w:rsid w:val="005016AF"/>
    <w:rsid w:val="0052129B"/>
    <w:rsid w:val="00530EF5"/>
    <w:rsid w:val="005A3012"/>
    <w:rsid w:val="00646B91"/>
    <w:rsid w:val="006B3E93"/>
    <w:rsid w:val="006F074E"/>
    <w:rsid w:val="006F6531"/>
    <w:rsid w:val="0071617C"/>
    <w:rsid w:val="00720B51"/>
    <w:rsid w:val="007A3FE7"/>
    <w:rsid w:val="008356CD"/>
    <w:rsid w:val="00837206"/>
    <w:rsid w:val="00854621"/>
    <w:rsid w:val="008935D0"/>
    <w:rsid w:val="008F7650"/>
    <w:rsid w:val="00924E2A"/>
    <w:rsid w:val="009744A0"/>
    <w:rsid w:val="00993A00"/>
    <w:rsid w:val="009B7455"/>
    <w:rsid w:val="00A42262"/>
    <w:rsid w:val="00B32C46"/>
    <w:rsid w:val="00B73353"/>
    <w:rsid w:val="00B97773"/>
    <w:rsid w:val="00C97021"/>
    <w:rsid w:val="00CE1020"/>
    <w:rsid w:val="00CE2757"/>
    <w:rsid w:val="00E15357"/>
    <w:rsid w:val="00E704B4"/>
    <w:rsid w:val="00E92031"/>
    <w:rsid w:val="00EB5F95"/>
    <w:rsid w:val="00F046A6"/>
    <w:rsid w:val="00F15E75"/>
    <w:rsid w:val="00FC466A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335C12"/>
  <w15:docId w15:val="{5DAA8703-4503-491C-B6AF-8A87081C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7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1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2145</Characters>
  <Application>Microsoft Office Word</Application>
  <DocSecurity>0</DocSecurity>
  <Lines>17</Lines>
  <Paragraphs>5</Paragraphs>
  <ScaleCrop>false</ScaleCrop>
  <Company>National Board Of Examinations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Annexure- CM - GASTRO</dc:title>
  <dc:subject/>
  <dc:creator>skumar</dc:creator>
  <cp:keywords/>
  <dc:description/>
  <cp:lastModifiedBy>ACCRPC3</cp:lastModifiedBy>
  <cp:revision>4</cp:revision>
  <cp:lastPrinted>2018-05-08T08:54:00Z</cp:lastPrinted>
  <dcterms:created xsi:type="dcterms:W3CDTF">2018-05-08T09:51:00Z</dcterms:created>
  <dcterms:modified xsi:type="dcterms:W3CDTF">2020-09-28T08:31:00Z</dcterms:modified>
</cp:coreProperties>
</file>